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90" w:rsidRPr="00734C4F" w:rsidRDefault="00605A90" w:rsidP="00605A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734C4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Матеріально-технічна база</w:t>
      </w:r>
    </w:p>
    <w:p w:rsidR="00734C4F" w:rsidRDefault="00734C4F" w:rsidP="00605A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u w:val="single"/>
        </w:rPr>
      </w:pPr>
      <w:r w:rsidRPr="00734C4F">
        <w:rPr>
          <w:rFonts w:ascii="Times New Roman" w:eastAsia="Times New Roman" w:hAnsi="Times New Roman" w:cs="Times New Roman"/>
          <w:b/>
          <w:bCs/>
          <w:sz w:val="28"/>
          <w:szCs w:val="36"/>
          <w:u w:val="single"/>
        </w:rPr>
        <w:t>Професійно-технічного училища №8</w:t>
      </w:r>
    </w:p>
    <w:p w:rsidR="00734C4F" w:rsidRPr="00734C4F" w:rsidRDefault="00734C4F" w:rsidP="00605A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05A90" w:rsidRPr="00B14BB6" w:rsidRDefault="00734C4F" w:rsidP="00605A90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05A90" w:rsidRPr="00B14BB6">
        <w:rPr>
          <w:rFonts w:ascii="Times New Roman" w:eastAsia="Times New Roman" w:hAnsi="Times New Roman" w:cs="Times New Roman"/>
          <w:sz w:val="28"/>
          <w:szCs w:val="20"/>
          <w:lang w:eastAsia="ru-RU"/>
        </w:rPr>
        <w:t>авчально-матеріальна база училища включає в себе: навчально-теоретичний корпус навчальною площею 842,2м</w:t>
      </w:r>
      <w:r w:rsidR="00605A90" w:rsidRPr="00B14BB6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="00605A90" w:rsidRPr="00B14BB6">
        <w:rPr>
          <w:rFonts w:ascii="Times New Roman" w:eastAsia="Times New Roman" w:hAnsi="Times New Roman" w:cs="Times New Roman"/>
          <w:sz w:val="28"/>
          <w:szCs w:val="20"/>
          <w:lang w:eastAsia="ru-RU"/>
        </w:rPr>
        <w:t>, корпус навчально-виробничих майстерень навчальною площею – 869,9м</w:t>
      </w:r>
      <w:r w:rsidR="00605A90" w:rsidRPr="00B14BB6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="00605A90" w:rsidRPr="00B14BB6">
        <w:rPr>
          <w:rFonts w:ascii="Times New Roman" w:eastAsia="Times New Roman" w:hAnsi="Times New Roman" w:cs="Times New Roman"/>
          <w:sz w:val="28"/>
          <w:szCs w:val="20"/>
          <w:lang w:eastAsia="ru-RU"/>
        </w:rPr>
        <w:t>, спортивну залу навчальною площею – 272,8м</w:t>
      </w:r>
      <w:r w:rsidR="00605A90" w:rsidRPr="00B14BB6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="00605A90" w:rsidRPr="00B14BB6">
        <w:rPr>
          <w:rFonts w:ascii="Times New Roman" w:eastAsia="Times New Roman" w:hAnsi="Times New Roman" w:cs="Times New Roman"/>
          <w:sz w:val="28"/>
          <w:szCs w:val="20"/>
          <w:lang w:eastAsia="ru-RU"/>
        </w:rPr>
        <w:t>. Училище має один п’ятиповерховий гуртожиток загальною площею 4692,7м</w:t>
      </w:r>
      <w:r w:rsidR="00605A90" w:rsidRPr="00B14BB6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="00605A90" w:rsidRPr="00B14BB6">
        <w:rPr>
          <w:rFonts w:ascii="Times New Roman" w:eastAsia="Times New Roman" w:hAnsi="Times New Roman" w:cs="Times New Roman"/>
          <w:sz w:val="28"/>
          <w:szCs w:val="20"/>
          <w:lang w:eastAsia="ru-RU"/>
        </w:rPr>
        <w:t>, житловою площею 2095м</w:t>
      </w:r>
      <w:r w:rsidR="00605A90" w:rsidRPr="00B14BB6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="00605A90" w:rsidRPr="00B14BB6">
        <w:rPr>
          <w:rFonts w:ascii="Times New Roman" w:eastAsia="Times New Roman" w:hAnsi="Times New Roman" w:cs="Times New Roman"/>
          <w:sz w:val="28"/>
          <w:szCs w:val="20"/>
          <w:lang w:eastAsia="ru-RU"/>
        </w:rPr>
        <w:t>, де проживають 360 учнів, медичний пункт, їдальню на 120 посадкових місць, бібліотеку площею 112,4 м</w:t>
      </w:r>
      <w:r w:rsidR="00605A90" w:rsidRPr="00B14BB6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="00605A90" w:rsidRPr="00B14B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та читальний зал площею 74,2м</w:t>
      </w:r>
      <w:r w:rsidR="00605A90" w:rsidRPr="00B14BB6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="00605A90" w:rsidRPr="00B14B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32 посадкових місця. </w:t>
      </w:r>
      <w:r w:rsidR="00605A90" w:rsidRPr="00B14BB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Ступінь відповідності використання будівель та споруд їх призначенню становить 100%. </w:t>
      </w:r>
      <w:r w:rsidR="00605A90" w:rsidRPr="00B14BB6">
        <w:rPr>
          <w:rFonts w:ascii="Times New Roman" w:eastAsia="Times New Roman" w:hAnsi="Times New Roman" w:cs="Times New Roman"/>
          <w:sz w:val="28"/>
          <w:szCs w:val="20"/>
          <w:lang w:eastAsia="ru-RU"/>
        </w:rPr>
        <w:t>Навчальна площа на одного учня денної форми навчання станом на 01.09.2018 складає 4м</w:t>
      </w:r>
      <w:r w:rsidR="00605A90" w:rsidRPr="00B14BB6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="00605A90" w:rsidRPr="00B14B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605A90" w:rsidRPr="00B14BB6" w:rsidRDefault="00605A90" w:rsidP="00605A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B14BB6">
        <w:rPr>
          <w:rFonts w:ascii="Times New Roman" w:eastAsia="TimesNewRoman" w:hAnsi="Times New Roman" w:cs="Times New Roman"/>
          <w:sz w:val="28"/>
          <w:szCs w:val="28"/>
          <w:lang w:eastAsia="ru-RU"/>
        </w:rPr>
        <w:t>В училищі є 14 майстерень, 16 кабінетів,</w:t>
      </w:r>
      <w:r w:rsidRPr="00B1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спортивна та актова зали, стадіон, тир, тренажерна зала, які відповідають вимогам нормативних документів. </w:t>
      </w:r>
      <w:r w:rsidRPr="00B14BB6">
        <w:rPr>
          <w:rFonts w:ascii="Times New Roman" w:eastAsia="TimesNewRoman" w:hAnsi="Times New Roman" w:cs="Times New Roman"/>
          <w:sz w:val="28"/>
          <w:szCs w:val="28"/>
          <w:lang w:eastAsia="ru-RU"/>
        </w:rPr>
        <w:t>Усі кабінети обладнані сучасною комп’ютерною технікою. Ступінь забезпеченості навчальними кабінетами з професійно-теоретичної підготовки відповідно до ліцензованих професій становить 100%. Площі навчальних кабінетів ПТП відповідають нормативам, відповідно до ліцензійних обсягів – 100%. Ступінь забезпеченості навчальними майстернями з професій становить 100%, відповідність нормативам площ навчальних майстерень – 100%.</w:t>
      </w:r>
    </w:p>
    <w:p w:rsidR="00605A90" w:rsidRPr="00B14BB6" w:rsidRDefault="00605A90" w:rsidP="00605A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B14BB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Будівлі та споруди відповідають санітарно-технічним вимогам. </w:t>
      </w:r>
    </w:p>
    <w:p w:rsidR="00605A90" w:rsidRPr="00B14BB6" w:rsidRDefault="00605A90" w:rsidP="00605A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B14BB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Оснащення майстерень відповідно до вимог навчальних програм з професійно-практичної підготовки становить 88,9%. Оснащення кабінетів вимогам навчальних програм з предметів та професій – 90%. </w:t>
      </w:r>
    </w:p>
    <w:p w:rsidR="00605A90" w:rsidRPr="00B14BB6" w:rsidRDefault="00605A90" w:rsidP="00605A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B14BB6">
        <w:rPr>
          <w:rFonts w:ascii="Times New Roman" w:eastAsia="TimesNewRoman" w:hAnsi="Times New Roman" w:cs="Times New Roman"/>
          <w:sz w:val="28"/>
          <w:szCs w:val="28"/>
          <w:lang w:eastAsia="ru-RU"/>
        </w:rPr>
        <w:t>Ступінь забезпеченості основними обов’язковими засобами навчання, необхідними для виконання навчальних планів і програм становить 92%.</w:t>
      </w:r>
    </w:p>
    <w:p w:rsidR="00605A90" w:rsidRPr="00B14BB6" w:rsidRDefault="00605A90" w:rsidP="00605A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4BB6">
        <w:rPr>
          <w:rFonts w:ascii="Times New Roman" w:hAnsi="Times New Roman" w:cs="Times New Roman"/>
          <w:sz w:val="28"/>
          <w:szCs w:val="28"/>
        </w:rPr>
        <w:t>Згідно вимог робочих навчальних планів і програм, ДС ПТО для підготовки кваліфікованих робітників</w:t>
      </w:r>
      <w:r w:rsidRPr="00B14B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 інтегрованої професії </w:t>
      </w:r>
      <w:r w:rsidRPr="00B14BB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«Кухар, кондитер»</w:t>
      </w:r>
      <w:r w:rsidRPr="00B14B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необхідно 7 кабінетів, 3 майстерні. </w:t>
      </w:r>
      <w:r w:rsidRPr="00B1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Фактично використовуються </w:t>
      </w:r>
      <w:r w:rsidRPr="00B14BB6">
        <w:rPr>
          <w:rFonts w:ascii="Times New Roman" w:eastAsia="Times New Roman" w:hAnsi="Times New Roman" w:cs="Times New Roman"/>
          <w:sz w:val="28"/>
          <w:szCs w:val="20"/>
          <w:lang w:eastAsia="ru-RU"/>
        </w:rPr>
        <w:t>7 кабінетів, 3 майстерні Забезпеченість навчальними кабінетами з професійної підготовки становить 100%, відповідність площі навчальних кабінетів нормативам – 100%, на одного учня - 2,7м</w:t>
      </w:r>
      <w:r w:rsidRPr="00B14BB6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B14BB6">
        <w:rPr>
          <w:rFonts w:ascii="Times New Roman" w:eastAsia="Times New Roman" w:hAnsi="Times New Roman" w:cs="Times New Roman"/>
          <w:sz w:val="28"/>
          <w:szCs w:val="20"/>
          <w:lang w:eastAsia="ru-RU"/>
        </w:rPr>
        <w:t>. Забезпеченість майстернями становить 100%, відповідність площі майстерні нормативам – 100%, на одного учня – 5,5м</w:t>
      </w:r>
      <w:r w:rsidRPr="00B14BB6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B14BB6">
        <w:rPr>
          <w:rFonts w:ascii="Times New Roman" w:eastAsia="Times New Roman" w:hAnsi="Times New Roman" w:cs="Times New Roman"/>
          <w:sz w:val="28"/>
          <w:szCs w:val="20"/>
          <w:lang w:eastAsia="ru-RU"/>
        </w:rPr>
        <w:t>. Кабінети та майстерні естетично оформлені, оснащені технічними засобами навчання, наочними матеріалами та методичними посібниками і відповідають вимогам навчальних планів і програм з кожної професії на 85%.</w:t>
      </w:r>
    </w:p>
    <w:p w:rsidR="00605A90" w:rsidRPr="00B14BB6" w:rsidRDefault="00605A90" w:rsidP="00605A9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4BB6">
        <w:rPr>
          <w:rFonts w:ascii="Times New Roman" w:hAnsi="Times New Roman" w:cs="Times New Roman"/>
          <w:sz w:val="28"/>
          <w:szCs w:val="28"/>
        </w:rPr>
        <w:t>Згідно вимог робочих навчальних планів і програм, ДС ПТО для підготовки кваліфікованих робітників</w:t>
      </w:r>
      <w:r w:rsidRPr="00B14B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 професії «</w:t>
      </w:r>
      <w:r w:rsidRPr="00B14BB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Кравець»</w:t>
      </w:r>
      <w:r w:rsidRPr="00B14B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необхідно 4 кабінети, 1 майстерня</w:t>
      </w:r>
      <w:r w:rsidRPr="00B14B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B1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Фактично використовуються </w:t>
      </w:r>
      <w:r w:rsidRPr="00B14BB6">
        <w:rPr>
          <w:rFonts w:ascii="Times New Roman" w:eastAsia="Times New Roman" w:hAnsi="Times New Roman" w:cs="Times New Roman"/>
          <w:sz w:val="28"/>
          <w:szCs w:val="20"/>
          <w:lang w:eastAsia="ru-RU"/>
        </w:rPr>
        <w:t>4 кабінети, 1 майстерня. Забезпеченість навчальними кабінетами з професійної підготовки становить 100%, відповідність площі навчальних кабінетів нормативам – 100%, на одного учня – 2,2м</w:t>
      </w:r>
      <w:r w:rsidRPr="00B14BB6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B14BB6">
        <w:rPr>
          <w:rFonts w:ascii="Times New Roman" w:eastAsia="Times New Roman" w:hAnsi="Times New Roman" w:cs="Times New Roman"/>
          <w:sz w:val="28"/>
          <w:szCs w:val="20"/>
          <w:lang w:eastAsia="ru-RU"/>
        </w:rPr>
        <w:t>. Забезпеченість майстернями становить 100%, відповідність площі майстерень нормативам – 100%, на одного учня – 4,1м</w:t>
      </w:r>
      <w:r w:rsidRPr="00B14BB6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B14B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Кабінети та майстерні естетично оформлені, оснащені технічними засобами навчання, наочними та методичними посібниками і відповідають вимогам навчальних планів і програм з кожної </w:t>
      </w:r>
      <w:r w:rsidRPr="00B14BB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професії на 90%.</w:t>
      </w:r>
    </w:p>
    <w:p w:rsidR="00605A90" w:rsidRPr="00B14BB6" w:rsidRDefault="00734C4F" w:rsidP="00734C4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5A90" w:rsidRPr="00B14BB6">
        <w:rPr>
          <w:rFonts w:ascii="Times New Roman" w:hAnsi="Times New Roman" w:cs="Times New Roman"/>
          <w:sz w:val="28"/>
          <w:szCs w:val="28"/>
        </w:rPr>
        <w:t>Згідно вимог робочих навчальних планів і програм, ДС ПТО для підготовки кваліфікованих робітників</w:t>
      </w:r>
      <w:r w:rsidR="00605A90" w:rsidRPr="00B14B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 інтегрованої професії </w:t>
      </w:r>
      <w:r w:rsidR="00605A90" w:rsidRPr="00B14BB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«Офіціант, бармен»</w:t>
      </w:r>
      <w:r w:rsidR="00605A90" w:rsidRPr="00B14B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необхідно 6 кабінетів, 1 інструкторська, 1 майстерня. </w:t>
      </w:r>
      <w:r w:rsidR="00605A90" w:rsidRPr="00B1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Фактично використовуються </w:t>
      </w:r>
      <w:r w:rsidR="00605A90" w:rsidRPr="00B14BB6">
        <w:rPr>
          <w:rFonts w:ascii="Times New Roman" w:eastAsia="Times New Roman" w:hAnsi="Times New Roman" w:cs="Times New Roman"/>
          <w:sz w:val="28"/>
          <w:szCs w:val="20"/>
          <w:lang w:eastAsia="ru-RU"/>
        </w:rPr>
        <w:t>6 кабінетів, 1 інструкторська, 1 майстерня. Забезпеченість навчальними кабінетами з професійної підготовки становить 100%, відповідність площі навчальних кабінетів нормативам – 100%, на одного учня – 5,3м</w:t>
      </w:r>
      <w:r w:rsidR="00605A90" w:rsidRPr="00B14BB6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="00605A90" w:rsidRPr="00B14BB6">
        <w:rPr>
          <w:rFonts w:ascii="Times New Roman" w:eastAsia="Times New Roman" w:hAnsi="Times New Roman" w:cs="Times New Roman"/>
          <w:sz w:val="28"/>
          <w:szCs w:val="20"/>
          <w:lang w:eastAsia="ru-RU"/>
        </w:rPr>
        <w:t>. Забезпеченість навчальними майстернями становить 100%, відповідність площі майстерень нормативам – 100%, на одного учня – 6,3м</w:t>
      </w:r>
      <w:r w:rsidR="00605A90" w:rsidRPr="00B14BB6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="00605A90" w:rsidRPr="00B14BB6">
        <w:rPr>
          <w:rFonts w:ascii="Times New Roman" w:eastAsia="Times New Roman" w:hAnsi="Times New Roman" w:cs="Times New Roman"/>
          <w:sz w:val="28"/>
          <w:szCs w:val="20"/>
          <w:lang w:eastAsia="ru-RU"/>
        </w:rPr>
        <w:t>. Кабінети, інструкторська та майстерня естетично оформлені, оснащені технічними засобами навчання, наочними та методичними посібниками і відповідають вимогам навчальних планів і програм з кожної професії на 90%.</w:t>
      </w:r>
    </w:p>
    <w:p w:rsidR="00605A90" w:rsidRPr="00B14BB6" w:rsidRDefault="00605A90" w:rsidP="00605A9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4BB6">
        <w:rPr>
          <w:rFonts w:ascii="Times New Roman" w:hAnsi="Times New Roman" w:cs="Times New Roman"/>
          <w:sz w:val="28"/>
          <w:szCs w:val="28"/>
        </w:rPr>
        <w:t>Згідно вимог робочих навчальних планів і програм, ДС ПТО для підготовки кваліфікованих робітників</w:t>
      </w:r>
      <w:r w:rsidRPr="00B14B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 інтегрованої професії </w:t>
      </w:r>
      <w:r w:rsidRPr="00B14BB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«Агент з організації туризму, адміністратор»</w:t>
      </w:r>
      <w:r w:rsidRPr="00B14B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необхідно 4 кабінети, 1 </w:t>
      </w:r>
      <w:proofErr w:type="spellStart"/>
      <w:r w:rsidRPr="00B14BB6">
        <w:rPr>
          <w:rFonts w:ascii="Times New Roman" w:eastAsia="Times New Roman" w:hAnsi="Times New Roman" w:cs="Times New Roman"/>
          <w:sz w:val="28"/>
          <w:szCs w:val="20"/>
          <w:lang w:eastAsia="ru-RU"/>
        </w:rPr>
        <w:t>майстерня.</w:t>
      </w:r>
      <w:r w:rsidRPr="00B14BB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Фактично</w:t>
      </w:r>
      <w:proofErr w:type="spellEnd"/>
      <w:r w:rsidRPr="00B1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використовуються </w:t>
      </w:r>
      <w:r w:rsidRPr="00B14BB6">
        <w:rPr>
          <w:rFonts w:ascii="Times New Roman" w:eastAsia="Times New Roman" w:hAnsi="Times New Roman" w:cs="Times New Roman"/>
          <w:sz w:val="28"/>
          <w:szCs w:val="20"/>
          <w:lang w:eastAsia="ru-RU"/>
        </w:rPr>
        <w:t>4 кабінети, 1 майстерня. Забезпеченість навчальними кабінетами з професійної підготовки становить 100%, відповідність площі навчальних кабінетів нормативам – 100%, на одного учня – 7,4м</w:t>
      </w:r>
      <w:r w:rsidRPr="00B14BB6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B14BB6">
        <w:rPr>
          <w:rFonts w:ascii="Times New Roman" w:eastAsia="Times New Roman" w:hAnsi="Times New Roman" w:cs="Times New Roman"/>
          <w:sz w:val="28"/>
          <w:szCs w:val="20"/>
          <w:lang w:eastAsia="ru-RU"/>
        </w:rPr>
        <w:t>. Забезпеченість майстернями становить 80%, відповідність площі майстерні нормативам – 100%, на одного учня – 2,1м</w:t>
      </w:r>
      <w:r w:rsidRPr="00B14BB6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B14BB6">
        <w:rPr>
          <w:rFonts w:ascii="Times New Roman" w:eastAsia="Times New Roman" w:hAnsi="Times New Roman" w:cs="Times New Roman"/>
          <w:sz w:val="28"/>
          <w:szCs w:val="20"/>
          <w:lang w:eastAsia="ru-RU"/>
        </w:rPr>
        <w:t>. Кабінети та майстерня естетично оформлені, оснащені наочними матеріалами та методичними посібниками і відповідають вимогам навчальних планів і програм з кожної професії на 90%.</w:t>
      </w:r>
    </w:p>
    <w:p w:rsidR="00605A90" w:rsidRPr="00B14BB6" w:rsidRDefault="00605A90" w:rsidP="00605A9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B14BB6">
        <w:rPr>
          <w:rFonts w:ascii="Times New Roman" w:hAnsi="Times New Roman" w:cs="Times New Roman"/>
          <w:sz w:val="28"/>
          <w:szCs w:val="28"/>
        </w:rPr>
        <w:t>Згідно вимог робочих навчальних планів і програм, ДС ПТО для підготовки кваліфікованих робітників</w:t>
      </w:r>
      <w:r w:rsidRPr="00B14B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 інтегрованою професією </w:t>
      </w:r>
      <w:r w:rsidRPr="00B14BB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«Покоївка, черговий по поверху (готелю, кемпінгу, пансіонату), адміністратор</w:t>
      </w:r>
      <w:r w:rsidRPr="00B14B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необхідно 4 кабінети, 1 навчальний готель, 1 інструкторська. </w:t>
      </w:r>
      <w:r w:rsidRPr="00B1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Фактично використовуються </w:t>
      </w:r>
      <w:r w:rsidRPr="00B14BB6">
        <w:rPr>
          <w:rFonts w:ascii="Times New Roman" w:eastAsia="Times New Roman" w:hAnsi="Times New Roman" w:cs="Times New Roman"/>
          <w:sz w:val="28"/>
          <w:szCs w:val="20"/>
          <w:lang w:eastAsia="ru-RU"/>
        </w:rPr>
        <w:t>4 кабінети, 1 навчальний готель, 1 інструкторська. Забезпеченість навчальними кабінетами з професійної підготовки становить 85%, відповідність площі навчальних кабінетів нормативам – 100%, на одного учня – 4,9м</w:t>
      </w:r>
      <w:r w:rsidRPr="00B14BB6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B14BB6">
        <w:rPr>
          <w:rFonts w:ascii="Times New Roman" w:eastAsia="Times New Roman" w:hAnsi="Times New Roman" w:cs="Times New Roman"/>
          <w:sz w:val="28"/>
          <w:szCs w:val="20"/>
          <w:lang w:eastAsia="ru-RU"/>
        </w:rPr>
        <w:t>. Забезпеченість навчальним готелем становить 100%, на одного учня – 6,3м</w:t>
      </w:r>
      <w:r w:rsidRPr="00B14BB6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B14BB6">
        <w:rPr>
          <w:rFonts w:ascii="Times New Roman" w:eastAsia="Times New Roman" w:hAnsi="Times New Roman" w:cs="Times New Roman"/>
          <w:sz w:val="28"/>
          <w:szCs w:val="20"/>
          <w:lang w:eastAsia="ru-RU"/>
        </w:rPr>
        <w:t>. Кабінети, інструкторська та навчальний готель естетично оформлені, оснащені технічними засобами навчання, наочними матеріалами та методичними посібниками і відповідають вимогам навчальних планів і програм з кожної професії на 91%.</w:t>
      </w:r>
    </w:p>
    <w:p w:rsidR="00605A90" w:rsidRPr="00605A90" w:rsidRDefault="00605A90" w:rsidP="00605A9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B14BB6">
        <w:rPr>
          <w:rFonts w:ascii="Times New Roman" w:hAnsi="Times New Roman" w:cs="Times New Roman"/>
          <w:sz w:val="28"/>
          <w:szCs w:val="28"/>
        </w:rPr>
        <w:t>Згідно вимог робочих навчальних планів і програм, ДС ПТО для підготовки кваліфікованих робітників</w:t>
      </w:r>
      <w:r w:rsidRPr="00B14B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 професії </w:t>
      </w:r>
      <w:r w:rsidRPr="00B14BB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«Швачка»</w:t>
      </w:r>
      <w:r w:rsidRPr="00B14B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необхідно 4 кабінети, 1 майстерня. </w:t>
      </w:r>
      <w:r w:rsidRPr="00B1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Фактично використовуються </w:t>
      </w:r>
      <w:r w:rsidRPr="00B14BB6">
        <w:rPr>
          <w:rFonts w:ascii="Times New Roman" w:eastAsia="Times New Roman" w:hAnsi="Times New Roman" w:cs="Times New Roman"/>
          <w:sz w:val="28"/>
          <w:szCs w:val="20"/>
          <w:lang w:eastAsia="ru-RU"/>
        </w:rPr>
        <w:t>4 кабінети, 1 майстерня. Забезпеченість навчальними кабінетами з професійної підготовки становить 100%, відповідність площі навчальних кабінетів нормативам – 100%, на одного учня – 10,2м</w:t>
      </w:r>
      <w:r w:rsidRPr="00B14BB6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B14BB6">
        <w:rPr>
          <w:rFonts w:ascii="Times New Roman" w:eastAsia="Times New Roman" w:hAnsi="Times New Roman" w:cs="Times New Roman"/>
          <w:sz w:val="28"/>
          <w:szCs w:val="20"/>
          <w:lang w:eastAsia="ru-RU"/>
        </w:rPr>
        <w:t>. Забезпеченість майстернею становить 100%, відповідність площі майстерень нормативам – 100%, на одного учня – 5,1м</w:t>
      </w:r>
      <w:r w:rsidRPr="00B14BB6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B14BB6">
        <w:rPr>
          <w:rFonts w:ascii="Times New Roman" w:eastAsia="Times New Roman" w:hAnsi="Times New Roman" w:cs="Times New Roman"/>
          <w:sz w:val="28"/>
          <w:szCs w:val="20"/>
          <w:lang w:eastAsia="ru-RU"/>
        </w:rPr>
        <w:t>. Кабінети та майстерня естетично оформлені, оснащені технічними засобами навчання, наочними матеріалами та методичними посібниками і відповідають вимогам навчальних планів і програм з кожної професії на 90%.</w:t>
      </w:r>
    </w:p>
    <w:p w:rsidR="00605A90" w:rsidRPr="00B14BB6" w:rsidRDefault="00605A90" w:rsidP="00605A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Балансова вартість обладнання кабінетів, лабораторій та майстерень, складає 337,9 тис. грн., що в розрахунку на одного здобувача професійної освіти </w:t>
      </w:r>
      <w:r w:rsidRPr="00B14B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(фондозабезпеченість) становить 630 грн.</w:t>
      </w:r>
    </w:p>
    <w:p w:rsidR="00605A90" w:rsidRPr="00B14BB6" w:rsidRDefault="00605A90" w:rsidP="00605A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4B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Колективом училища проводиться цілеспрямована робота щодо зміцнення матеріально-технічної бази. Матеріальна база постійно оновлюється.</w:t>
      </w:r>
    </w:p>
    <w:p w:rsidR="00605A90" w:rsidRPr="00B14BB6" w:rsidRDefault="00605A90" w:rsidP="00605A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4B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останні два роки проведено капітальний ремонт у навчальному барі, інструкторській за професією «Покоївка, черговий по поверху, готелю, кемпінгу, пансіонату», навчальній майстерні за професією «Агент з організації туризму, адміністратор», навчальній майстерні № 11 за професією «Кухар», рекреації до навчальної агенції, у їдальні (гарячий цех та обідня зала), у фойє училища.</w:t>
      </w:r>
    </w:p>
    <w:p w:rsidR="00605A90" w:rsidRPr="00B14BB6" w:rsidRDefault="00605A90" w:rsidP="00605A90">
      <w:pPr>
        <w:widowControl w:val="0"/>
        <w:shd w:val="clear" w:color="auto" w:fill="FFFFFF"/>
        <w:tabs>
          <w:tab w:val="left" w:pos="29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4B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училищі ефективно працює навчальний готель, який надає послуги з проживання пожильцям курсів підвищення кваліфікації, неодноразово приймає учасників шкільних олімпіад. Планується надалі покращити умови проживання пожильців.</w:t>
      </w:r>
    </w:p>
    <w:p w:rsidR="00605A90" w:rsidRPr="00B14BB6" w:rsidRDefault="00605A90" w:rsidP="00605A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4BB6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Гуртожиток, де проживають учні, відповідає санітарно-технічним нормам, забезпечений у достатній кількості меблями, необхідним устаткуванням та іншим обладнанням, що потребує часткового оновлення. Житлово-побутові умови – задовільні.</w:t>
      </w:r>
    </w:p>
    <w:p w:rsidR="00605A90" w:rsidRPr="00B14BB6" w:rsidRDefault="00605A90" w:rsidP="00605A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4BB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Здобувачі освіти та викладачі забезпечені україномовною навчальною, нормативною і довідковою літературою, </w:t>
      </w:r>
      <w:r w:rsidRPr="00B14BB6">
        <w:rPr>
          <w:rFonts w:ascii="Times New Roman" w:eastAsia="Times New Roman" w:hAnsi="Times New Roman" w:cs="Times New Roman"/>
          <w:sz w:val="28"/>
          <w:szCs w:val="28"/>
          <w:lang w:eastAsia="ru-RU"/>
        </w:rPr>
        <w:t>що складає з гуманітарних і соціально-економічних дисциплін – 100%, з фундаментальних і професійно орієнтованих дисциплін забезпечення навчальною і довідковою літературою складає від 82 до 87 % залежно від навчальної дисципліни.</w:t>
      </w:r>
    </w:p>
    <w:p w:rsidR="00605A90" w:rsidRPr="00B14BB6" w:rsidRDefault="00605A90" w:rsidP="00605A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одного здобувача освіти денної форми навчання в середньому припадає 48,51 одиниці бібліотечного фонду. Бібліотека щороку поповнюється літературою, надрукованою державною мовою. </w:t>
      </w:r>
    </w:p>
    <w:p w:rsidR="00605A90" w:rsidRPr="00B14BB6" w:rsidRDefault="00605A90" w:rsidP="00605A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Щорічно в училищі проводиться інвентаризація основних фондів і перевірка наявності обладнання і матеріалів. Передача та списання морально та фізично </w:t>
      </w:r>
      <w:r w:rsidRPr="00B14BB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застарілого обладнання проводиться спеціальною комісією, про що складається акт, який </w:t>
      </w:r>
      <w:r w:rsidRPr="00B14B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затверджується директором училища. Матеріальна база училища постійно модернізується.</w:t>
      </w:r>
    </w:p>
    <w:p w:rsidR="00605A90" w:rsidRPr="00B14BB6" w:rsidRDefault="00605A90" w:rsidP="00605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результатами проведеного аналізу експертною комісією встановлено, що всі будівлі та споруди училища відповідають санітарно-технічним нормативам та раціонально використовуються. Рівень відповідності матеріально-технічного забезпечення з кожного предмету та професії 85-91%. </w:t>
      </w:r>
    </w:p>
    <w:p w:rsidR="00605A90" w:rsidRPr="00B14BB6" w:rsidRDefault="00605A90" w:rsidP="00605A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B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Наявність,</w:t>
      </w:r>
      <w:r w:rsidR="0073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B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 та оновлення матеріально-технічної бази, рівень її стану та укомплектованість обладнанням та інвентарем дозволяє забезпечити нормальні умови праці співробітників і навчання учнів училища. Власна спортивна база училища дозволяє створити для учнів умови для занять</w:t>
      </w:r>
      <w:r w:rsidR="0073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BB6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фізичною культурою і спортом.</w:t>
      </w:r>
    </w:p>
    <w:p w:rsidR="00101299" w:rsidRDefault="00101299">
      <w:bookmarkStart w:id="0" w:name="_GoBack"/>
      <w:bookmarkEnd w:id="0"/>
    </w:p>
    <w:sectPr w:rsidR="00101299" w:rsidSect="00B7780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90"/>
    <w:rsid w:val="00101299"/>
    <w:rsid w:val="00605A90"/>
    <w:rsid w:val="00734C4F"/>
    <w:rsid w:val="00B77801"/>
    <w:rsid w:val="00BE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90"/>
    <w:pPr>
      <w:spacing w:after="160" w:line="259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BE0C8E"/>
    <w:pPr>
      <w:keepNext/>
      <w:keepLines/>
      <w:spacing w:before="360" w:after="0" w:line="240" w:lineRule="auto"/>
      <w:outlineLvl w:val="0"/>
    </w:pPr>
    <w:rPr>
      <w:rFonts w:ascii="Impact" w:eastAsia="Times New Roman" w:hAnsi="Impact" w:cs="Times New Roman"/>
      <w:bCs/>
      <w:color w:val="AD0101"/>
      <w:spacing w:val="20"/>
      <w:sz w:val="32"/>
      <w:szCs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C8E"/>
    <w:pPr>
      <w:keepNext/>
      <w:keepLines/>
      <w:spacing w:before="120" w:after="0" w:line="240" w:lineRule="auto"/>
      <w:outlineLvl w:val="1"/>
    </w:pPr>
    <w:rPr>
      <w:rFonts w:eastAsia="Times New Roman" w:cs="Times New Roman"/>
      <w:b/>
      <w:bCs/>
      <w:color w:val="AD0101"/>
      <w:sz w:val="28"/>
      <w:szCs w:val="2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C8E"/>
    <w:pPr>
      <w:keepNext/>
      <w:keepLines/>
      <w:spacing w:before="20" w:after="0" w:line="240" w:lineRule="auto"/>
      <w:outlineLvl w:val="2"/>
    </w:pPr>
    <w:rPr>
      <w:rFonts w:ascii="Impact" w:eastAsia="Times New Roman" w:hAnsi="Impact" w:cs="Times New Roman"/>
      <w:bCs/>
      <w:color w:val="303030"/>
      <w:spacing w:val="14"/>
      <w:sz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C8E"/>
    <w:pPr>
      <w:keepNext/>
      <w:keepLines/>
      <w:spacing w:before="200" w:after="0" w:line="274" w:lineRule="auto"/>
      <w:outlineLvl w:val="3"/>
    </w:pPr>
    <w:rPr>
      <w:rFonts w:eastAsia="Times New Roman" w:cs="Times New Roman"/>
      <w:b/>
      <w:bCs/>
      <w:i/>
      <w:iCs/>
      <w:color w:val="000000"/>
      <w:sz w:val="24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C8E"/>
    <w:pPr>
      <w:keepNext/>
      <w:keepLines/>
      <w:spacing w:before="200" w:after="0" w:line="274" w:lineRule="auto"/>
      <w:outlineLvl w:val="4"/>
    </w:pPr>
    <w:rPr>
      <w:rFonts w:ascii="Impact" w:eastAsia="Times New Roman" w:hAnsi="Impact" w:cs="Times New Roman"/>
      <w:color w:val="000000"/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0C8E"/>
    <w:pPr>
      <w:keepNext/>
      <w:keepLines/>
      <w:spacing w:before="200" w:after="0" w:line="274" w:lineRule="auto"/>
      <w:outlineLvl w:val="5"/>
    </w:pPr>
    <w:rPr>
      <w:rFonts w:ascii="Impact" w:eastAsia="Times New Roman" w:hAnsi="Impact" w:cs="Times New Roman"/>
      <w:iCs/>
      <w:color w:val="AD0101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0C8E"/>
    <w:pPr>
      <w:keepNext/>
      <w:keepLines/>
      <w:spacing w:before="200" w:after="0" w:line="274" w:lineRule="auto"/>
      <w:outlineLvl w:val="6"/>
    </w:pPr>
    <w:rPr>
      <w:rFonts w:ascii="Impact" w:eastAsia="Times New Roman" w:hAnsi="Impact" w:cs="Times New Roman"/>
      <w:i/>
      <w:iCs/>
      <w:color w:val="000000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0C8E"/>
    <w:pPr>
      <w:keepNext/>
      <w:keepLines/>
      <w:spacing w:before="200" w:after="0" w:line="274" w:lineRule="auto"/>
      <w:outlineLvl w:val="7"/>
    </w:pPr>
    <w:rPr>
      <w:rFonts w:ascii="Impact" w:eastAsia="Times New Roman" w:hAnsi="Impact" w:cs="Times New Roman"/>
      <w:color w:val="000000"/>
      <w:sz w:val="20"/>
      <w:szCs w:val="20"/>
      <w:lang w:val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0C8E"/>
    <w:pPr>
      <w:keepNext/>
      <w:keepLines/>
      <w:spacing w:before="200" w:after="0" w:line="274" w:lineRule="auto"/>
      <w:outlineLvl w:val="8"/>
    </w:pPr>
    <w:rPr>
      <w:rFonts w:ascii="Impact" w:eastAsia="Times New Roman" w:hAnsi="Impact" w:cs="Times New Roman"/>
      <w:i/>
      <w:iCs/>
      <w:color w:val="000000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E0C8E"/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character" w:customStyle="1" w:styleId="20">
    <w:name w:val="Заголовок 2 Знак"/>
    <w:link w:val="2"/>
    <w:uiPriority w:val="9"/>
    <w:semiHidden/>
    <w:rsid w:val="00BE0C8E"/>
    <w:rPr>
      <w:rFonts w:eastAsia="Times New Roman" w:cs="Times New Roman"/>
      <w:b/>
      <w:bCs/>
      <w:color w:val="AD0101"/>
      <w:sz w:val="28"/>
      <w:szCs w:val="26"/>
    </w:rPr>
  </w:style>
  <w:style w:type="character" w:customStyle="1" w:styleId="30">
    <w:name w:val="Заголовок 3 Знак"/>
    <w:link w:val="3"/>
    <w:uiPriority w:val="9"/>
    <w:semiHidden/>
    <w:rsid w:val="00BE0C8E"/>
    <w:rPr>
      <w:rFonts w:ascii="Impact" w:eastAsia="Times New Roman" w:hAnsi="Impact" w:cs="Times New Roman"/>
      <w:bCs/>
      <w:color w:val="303030"/>
      <w:spacing w:val="14"/>
      <w:sz w:val="24"/>
    </w:rPr>
  </w:style>
  <w:style w:type="character" w:customStyle="1" w:styleId="40">
    <w:name w:val="Заголовок 4 Знак"/>
    <w:link w:val="4"/>
    <w:uiPriority w:val="9"/>
    <w:semiHidden/>
    <w:rsid w:val="00BE0C8E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"/>
    <w:semiHidden/>
    <w:rsid w:val="00BE0C8E"/>
    <w:rPr>
      <w:rFonts w:ascii="Impact" w:eastAsia="Times New Roman" w:hAnsi="Impact" w:cs="Times New Roman"/>
      <w:color w:val="000000"/>
    </w:rPr>
  </w:style>
  <w:style w:type="character" w:customStyle="1" w:styleId="60">
    <w:name w:val="Заголовок 6 Знак"/>
    <w:link w:val="6"/>
    <w:uiPriority w:val="9"/>
    <w:semiHidden/>
    <w:rsid w:val="00BE0C8E"/>
    <w:rPr>
      <w:rFonts w:ascii="Impact" w:eastAsia="Times New Roman" w:hAnsi="Impact" w:cs="Times New Roman"/>
      <w:iCs/>
      <w:color w:val="AD0101"/>
    </w:rPr>
  </w:style>
  <w:style w:type="character" w:customStyle="1" w:styleId="70">
    <w:name w:val="Заголовок 7 Знак"/>
    <w:link w:val="7"/>
    <w:uiPriority w:val="9"/>
    <w:semiHidden/>
    <w:rsid w:val="00BE0C8E"/>
    <w:rPr>
      <w:rFonts w:ascii="Impact" w:eastAsia="Times New Roman" w:hAnsi="Impact" w:cs="Times New Roman"/>
      <w:i/>
      <w:iCs/>
      <w:color w:val="000000"/>
    </w:rPr>
  </w:style>
  <w:style w:type="character" w:customStyle="1" w:styleId="80">
    <w:name w:val="Заголовок 8 Знак"/>
    <w:link w:val="8"/>
    <w:uiPriority w:val="9"/>
    <w:semiHidden/>
    <w:rsid w:val="00BE0C8E"/>
    <w:rPr>
      <w:rFonts w:ascii="Impact" w:eastAsia="Times New Roman" w:hAnsi="Impact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E0C8E"/>
    <w:rPr>
      <w:rFonts w:ascii="Impact" w:eastAsia="Times New Roman" w:hAnsi="Impact" w:cs="Times New Roman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E0C8E"/>
    <w:pPr>
      <w:spacing w:after="180" w:line="240" w:lineRule="auto"/>
    </w:pPr>
    <w:rPr>
      <w:rFonts w:ascii="Impact" w:eastAsia="Times New Roman" w:hAnsi="Impact"/>
      <w:bCs/>
      <w:smallCaps/>
      <w:color w:val="303030"/>
      <w:spacing w:val="6"/>
      <w:szCs w:val="18"/>
      <w:lang w:val="ru-RU" w:bidi="hi-IN"/>
    </w:rPr>
  </w:style>
  <w:style w:type="paragraph" w:styleId="a4">
    <w:name w:val="Title"/>
    <w:basedOn w:val="a"/>
    <w:next w:val="a"/>
    <w:link w:val="a5"/>
    <w:uiPriority w:val="10"/>
    <w:qFormat/>
    <w:rsid w:val="00BE0C8E"/>
    <w:pPr>
      <w:spacing w:after="120" w:line="240" w:lineRule="auto"/>
      <w:contextualSpacing/>
    </w:pPr>
    <w:rPr>
      <w:rFonts w:ascii="Impact" w:eastAsia="Times New Roman" w:hAnsi="Impact" w:cs="Times New Roman"/>
      <w:color w:val="303030"/>
      <w:spacing w:val="30"/>
      <w:kern w:val="28"/>
      <w:sz w:val="96"/>
      <w:szCs w:val="52"/>
      <w:lang w:val="ru-RU"/>
    </w:rPr>
  </w:style>
  <w:style w:type="character" w:customStyle="1" w:styleId="a5">
    <w:name w:val="Название Знак"/>
    <w:link w:val="a4"/>
    <w:uiPriority w:val="10"/>
    <w:rsid w:val="00BE0C8E"/>
    <w:rPr>
      <w:rFonts w:ascii="Impact" w:eastAsia="Times New Roman" w:hAnsi="Impact" w:cs="Times New Roman"/>
      <w:color w:val="303030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E0C8E"/>
    <w:pPr>
      <w:numPr>
        <w:ilvl w:val="1"/>
      </w:numPr>
      <w:spacing w:after="180" w:line="274" w:lineRule="auto"/>
    </w:pPr>
    <w:rPr>
      <w:rFonts w:eastAsia="Times New Roman" w:cs="Times New Roman"/>
      <w:iCs/>
      <w:color w:val="303030"/>
      <w:sz w:val="40"/>
      <w:szCs w:val="24"/>
      <w:lang w:val="ru-RU" w:bidi="hi-IN"/>
    </w:rPr>
  </w:style>
  <w:style w:type="character" w:customStyle="1" w:styleId="a7">
    <w:name w:val="Подзаголовок Знак"/>
    <w:link w:val="a6"/>
    <w:uiPriority w:val="11"/>
    <w:rsid w:val="00BE0C8E"/>
    <w:rPr>
      <w:rFonts w:eastAsia="Times New Roman" w:cs="Times New Roman"/>
      <w:iCs/>
      <w:color w:val="303030"/>
      <w:sz w:val="40"/>
      <w:szCs w:val="24"/>
      <w:lang w:bidi="hi-IN"/>
    </w:rPr>
  </w:style>
  <w:style w:type="character" w:styleId="a8">
    <w:name w:val="Strong"/>
    <w:uiPriority w:val="22"/>
    <w:qFormat/>
    <w:rsid w:val="00BE0C8E"/>
    <w:rPr>
      <w:b w:val="0"/>
      <w:bCs/>
      <w:i/>
      <w:color w:val="303030"/>
    </w:rPr>
  </w:style>
  <w:style w:type="character" w:styleId="a9">
    <w:name w:val="Emphasis"/>
    <w:uiPriority w:val="20"/>
    <w:qFormat/>
    <w:rsid w:val="00BE0C8E"/>
    <w:rPr>
      <w:b/>
      <w:i/>
      <w:iCs/>
    </w:rPr>
  </w:style>
  <w:style w:type="paragraph" w:styleId="aa">
    <w:name w:val="No Spacing"/>
    <w:link w:val="ab"/>
    <w:uiPriority w:val="1"/>
    <w:qFormat/>
    <w:rsid w:val="00BE0C8E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BE0C8E"/>
  </w:style>
  <w:style w:type="paragraph" w:styleId="ac">
    <w:name w:val="List Paragraph"/>
    <w:basedOn w:val="a"/>
    <w:uiPriority w:val="34"/>
    <w:qFormat/>
    <w:rsid w:val="00BE0C8E"/>
    <w:pPr>
      <w:spacing w:after="180" w:line="240" w:lineRule="auto"/>
      <w:ind w:left="720" w:hanging="288"/>
      <w:contextualSpacing/>
    </w:pPr>
    <w:rPr>
      <w:color w:val="303030"/>
      <w:sz w:val="21"/>
      <w:lang w:val="ru-RU"/>
    </w:rPr>
  </w:style>
  <w:style w:type="paragraph" w:styleId="21">
    <w:name w:val="Quote"/>
    <w:basedOn w:val="a"/>
    <w:next w:val="a"/>
    <w:link w:val="22"/>
    <w:uiPriority w:val="29"/>
    <w:qFormat/>
    <w:rsid w:val="00BE0C8E"/>
    <w:pPr>
      <w:spacing w:after="0" w:line="360" w:lineRule="auto"/>
      <w:jc w:val="center"/>
    </w:pPr>
    <w:rPr>
      <w:rFonts w:eastAsia="Times New Roman"/>
      <w:b/>
      <w:i/>
      <w:iCs/>
      <w:color w:val="AD0101"/>
      <w:sz w:val="26"/>
      <w:lang w:val="ru-RU" w:bidi="hi-IN"/>
    </w:rPr>
  </w:style>
  <w:style w:type="character" w:customStyle="1" w:styleId="22">
    <w:name w:val="Цитата 2 Знак"/>
    <w:link w:val="21"/>
    <w:uiPriority w:val="29"/>
    <w:rsid w:val="00BE0C8E"/>
    <w:rPr>
      <w:rFonts w:eastAsia="Times New Roman"/>
      <w:b/>
      <w:i/>
      <w:iCs/>
      <w:color w:val="AD010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E0C8E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Times New Roman" w:hAnsi="Impact"/>
      <w:bCs/>
      <w:iCs/>
      <w:color w:val="FFFFFF"/>
      <w:sz w:val="28"/>
      <w:lang w:val="ru-RU" w:bidi="hi-IN"/>
    </w:rPr>
  </w:style>
  <w:style w:type="character" w:customStyle="1" w:styleId="ae">
    <w:name w:val="Выделенная цитата Знак"/>
    <w:link w:val="ad"/>
    <w:uiPriority w:val="30"/>
    <w:rsid w:val="00BE0C8E"/>
    <w:rPr>
      <w:rFonts w:ascii="Impact" w:eastAsia="Times New Roman" w:hAnsi="Impact"/>
      <w:bCs/>
      <w:iCs/>
      <w:color w:val="FFFFFF"/>
      <w:sz w:val="28"/>
      <w:shd w:val="clear" w:color="auto" w:fill="AD0101"/>
      <w:lang w:bidi="hi-IN"/>
    </w:rPr>
  </w:style>
  <w:style w:type="character" w:styleId="af">
    <w:name w:val="Subtle Emphasis"/>
    <w:uiPriority w:val="19"/>
    <w:qFormat/>
    <w:rsid w:val="00BE0C8E"/>
    <w:rPr>
      <w:i/>
      <w:iCs/>
      <w:color w:val="000000"/>
    </w:rPr>
  </w:style>
  <w:style w:type="character" w:styleId="af0">
    <w:name w:val="Intense Emphasis"/>
    <w:uiPriority w:val="21"/>
    <w:qFormat/>
    <w:rsid w:val="00BE0C8E"/>
    <w:rPr>
      <w:b/>
      <w:bCs/>
      <w:i/>
      <w:iCs/>
      <w:color w:val="AD0101"/>
    </w:rPr>
  </w:style>
  <w:style w:type="character" w:styleId="af1">
    <w:name w:val="Subtle Reference"/>
    <w:uiPriority w:val="31"/>
    <w:qFormat/>
    <w:rsid w:val="00BE0C8E"/>
    <w:rPr>
      <w:smallCaps/>
      <w:color w:val="000000"/>
      <w:u w:val="single"/>
    </w:rPr>
  </w:style>
  <w:style w:type="character" w:styleId="af2">
    <w:name w:val="Intense Reference"/>
    <w:uiPriority w:val="32"/>
    <w:qFormat/>
    <w:rsid w:val="00BE0C8E"/>
    <w:rPr>
      <w:b w:val="0"/>
      <w:bCs/>
      <w:smallCaps/>
      <w:color w:val="AD0101"/>
      <w:spacing w:val="5"/>
      <w:u w:val="single"/>
    </w:rPr>
  </w:style>
  <w:style w:type="character" w:styleId="af3">
    <w:name w:val="Book Title"/>
    <w:uiPriority w:val="33"/>
    <w:qFormat/>
    <w:rsid w:val="00BE0C8E"/>
    <w:rPr>
      <w:b/>
      <w:bCs/>
      <w:caps/>
      <w:smallCaps w:val="0"/>
      <w:color w:val="303030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E0C8E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90"/>
    <w:pPr>
      <w:spacing w:after="160" w:line="259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BE0C8E"/>
    <w:pPr>
      <w:keepNext/>
      <w:keepLines/>
      <w:spacing w:before="360" w:after="0" w:line="240" w:lineRule="auto"/>
      <w:outlineLvl w:val="0"/>
    </w:pPr>
    <w:rPr>
      <w:rFonts w:ascii="Impact" w:eastAsia="Times New Roman" w:hAnsi="Impact" w:cs="Times New Roman"/>
      <w:bCs/>
      <w:color w:val="AD0101"/>
      <w:spacing w:val="20"/>
      <w:sz w:val="32"/>
      <w:szCs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C8E"/>
    <w:pPr>
      <w:keepNext/>
      <w:keepLines/>
      <w:spacing w:before="120" w:after="0" w:line="240" w:lineRule="auto"/>
      <w:outlineLvl w:val="1"/>
    </w:pPr>
    <w:rPr>
      <w:rFonts w:eastAsia="Times New Roman" w:cs="Times New Roman"/>
      <w:b/>
      <w:bCs/>
      <w:color w:val="AD0101"/>
      <w:sz w:val="28"/>
      <w:szCs w:val="2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C8E"/>
    <w:pPr>
      <w:keepNext/>
      <w:keepLines/>
      <w:spacing w:before="20" w:after="0" w:line="240" w:lineRule="auto"/>
      <w:outlineLvl w:val="2"/>
    </w:pPr>
    <w:rPr>
      <w:rFonts w:ascii="Impact" w:eastAsia="Times New Roman" w:hAnsi="Impact" w:cs="Times New Roman"/>
      <w:bCs/>
      <w:color w:val="303030"/>
      <w:spacing w:val="14"/>
      <w:sz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C8E"/>
    <w:pPr>
      <w:keepNext/>
      <w:keepLines/>
      <w:spacing w:before="200" w:after="0" w:line="274" w:lineRule="auto"/>
      <w:outlineLvl w:val="3"/>
    </w:pPr>
    <w:rPr>
      <w:rFonts w:eastAsia="Times New Roman" w:cs="Times New Roman"/>
      <w:b/>
      <w:bCs/>
      <w:i/>
      <w:iCs/>
      <w:color w:val="000000"/>
      <w:sz w:val="24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C8E"/>
    <w:pPr>
      <w:keepNext/>
      <w:keepLines/>
      <w:spacing w:before="200" w:after="0" w:line="274" w:lineRule="auto"/>
      <w:outlineLvl w:val="4"/>
    </w:pPr>
    <w:rPr>
      <w:rFonts w:ascii="Impact" w:eastAsia="Times New Roman" w:hAnsi="Impact" w:cs="Times New Roman"/>
      <w:color w:val="000000"/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0C8E"/>
    <w:pPr>
      <w:keepNext/>
      <w:keepLines/>
      <w:spacing w:before="200" w:after="0" w:line="274" w:lineRule="auto"/>
      <w:outlineLvl w:val="5"/>
    </w:pPr>
    <w:rPr>
      <w:rFonts w:ascii="Impact" w:eastAsia="Times New Roman" w:hAnsi="Impact" w:cs="Times New Roman"/>
      <w:iCs/>
      <w:color w:val="AD0101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0C8E"/>
    <w:pPr>
      <w:keepNext/>
      <w:keepLines/>
      <w:spacing w:before="200" w:after="0" w:line="274" w:lineRule="auto"/>
      <w:outlineLvl w:val="6"/>
    </w:pPr>
    <w:rPr>
      <w:rFonts w:ascii="Impact" w:eastAsia="Times New Roman" w:hAnsi="Impact" w:cs="Times New Roman"/>
      <w:i/>
      <w:iCs/>
      <w:color w:val="000000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0C8E"/>
    <w:pPr>
      <w:keepNext/>
      <w:keepLines/>
      <w:spacing w:before="200" w:after="0" w:line="274" w:lineRule="auto"/>
      <w:outlineLvl w:val="7"/>
    </w:pPr>
    <w:rPr>
      <w:rFonts w:ascii="Impact" w:eastAsia="Times New Roman" w:hAnsi="Impact" w:cs="Times New Roman"/>
      <w:color w:val="000000"/>
      <w:sz w:val="20"/>
      <w:szCs w:val="20"/>
      <w:lang w:val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0C8E"/>
    <w:pPr>
      <w:keepNext/>
      <w:keepLines/>
      <w:spacing w:before="200" w:after="0" w:line="274" w:lineRule="auto"/>
      <w:outlineLvl w:val="8"/>
    </w:pPr>
    <w:rPr>
      <w:rFonts w:ascii="Impact" w:eastAsia="Times New Roman" w:hAnsi="Impact" w:cs="Times New Roman"/>
      <w:i/>
      <w:iCs/>
      <w:color w:val="000000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E0C8E"/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character" w:customStyle="1" w:styleId="20">
    <w:name w:val="Заголовок 2 Знак"/>
    <w:link w:val="2"/>
    <w:uiPriority w:val="9"/>
    <w:semiHidden/>
    <w:rsid w:val="00BE0C8E"/>
    <w:rPr>
      <w:rFonts w:eastAsia="Times New Roman" w:cs="Times New Roman"/>
      <w:b/>
      <w:bCs/>
      <w:color w:val="AD0101"/>
      <w:sz w:val="28"/>
      <w:szCs w:val="26"/>
    </w:rPr>
  </w:style>
  <w:style w:type="character" w:customStyle="1" w:styleId="30">
    <w:name w:val="Заголовок 3 Знак"/>
    <w:link w:val="3"/>
    <w:uiPriority w:val="9"/>
    <w:semiHidden/>
    <w:rsid w:val="00BE0C8E"/>
    <w:rPr>
      <w:rFonts w:ascii="Impact" w:eastAsia="Times New Roman" w:hAnsi="Impact" w:cs="Times New Roman"/>
      <w:bCs/>
      <w:color w:val="303030"/>
      <w:spacing w:val="14"/>
      <w:sz w:val="24"/>
    </w:rPr>
  </w:style>
  <w:style w:type="character" w:customStyle="1" w:styleId="40">
    <w:name w:val="Заголовок 4 Знак"/>
    <w:link w:val="4"/>
    <w:uiPriority w:val="9"/>
    <w:semiHidden/>
    <w:rsid w:val="00BE0C8E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"/>
    <w:semiHidden/>
    <w:rsid w:val="00BE0C8E"/>
    <w:rPr>
      <w:rFonts w:ascii="Impact" w:eastAsia="Times New Roman" w:hAnsi="Impact" w:cs="Times New Roman"/>
      <w:color w:val="000000"/>
    </w:rPr>
  </w:style>
  <w:style w:type="character" w:customStyle="1" w:styleId="60">
    <w:name w:val="Заголовок 6 Знак"/>
    <w:link w:val="6"/>
    <w:uiPriority w:val="9"/>
    <w:semiHidden/>
    <w:rsid w:val="00BE0C8E"/>
    <w:rPr>
      <w:rFonts w:ascii="Impact" w:eastAsia="Times New Roman" w:hAnsi="Impact" w:cs="Times New Roman"/>
      <w:iCs/>
      <w:color w:val="AD0101"/>
    </w:rPr>
  </w:style>
  <w:style w:type="character" w:customStyle="1" w:styleId="70">
    <w:name w:val="Заголовок 7 Знак"/>
    <w:link w:val="7"/>
    <w:uiPriority w:val="9"/>
    <w:semiHidden/>
    <w:rsid w:val="00BE0C8E"/>
    <w:rPr>
      <w:rFonts w:ascii="Impact" w:eastAsia="Times New Roman" w:hAnsi="Impact" w:cs="Times New Roman"/>
      <w:i/>
      <w:iCs/>
      <w:color w:val="000000"/>
    </w:rPr>
  </w:style>
  <w:style w:type="character" w:customStyle="1" w:styleId="80">
    <w:name w:val="Заголовок 8 Знак"/>
    <w:link w:val="8"/>
    <w:uiPriority w:val="9"/>
    <w:semiHidden/>
    <w:rsid w:val="00BE0C8E"/>
    <w:rPr>
      <w:rFonts w:ascii="Impact" w:eastAsia="Times New Roman" w:hAnsi="Impact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E0C8E"/>
    <w:rPr>
      <w:rFonts w:ascii="Impact" w:eastAsia="Times New Roman" w:hAnsi="Impact" w:cs="Times New Roman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E0C8E"/>
    <w:pPr>
      <w:spacing w:after="180" w:line="240" w:lineRule="auto"/>
    </w:pPr>
    <w:rPr>
      <w:rFonts w:ascii="Impact" w:eastAsia="Times New Roman" w:hAnsi="Impact"/>
      <w:bCs/>
      <w:smallCaps/>
      <w:color w:val="303030"/>
      <w:spacing w:val="6"/>
      <w:szCs w:val="18"/>
      <w:lang w:val="ru-RU" w:bidi="hi-IN"/>
    </w:rPr>
  </w:style>
  <w:style w:type="paragraph" w:styleId="a4">
    <w:name w:val="Title"/>
    <w:basedOn w:val="a"/>
    <w:next w:val="a"/>
    <w:link w:val="a5"/>
    <w:uiPriority w:val="10"/>
    <w:qFormat/>
    <w:rsid w:val="00BE0C8E"/>
    <w:pPr>
      <w:spacing w:after="120" w:line="240" w:lineRule="auto"/>
      <w:contextualSpacing/>
    </w:pPr>
    <w:rPr>
      <w:rFonts w:ascii="Impact" w:eastAsia="Times New Roman" w:hAnsi="Impact" w:cs="Times New Roman"/>
      <w:color w:val="303030"/>
      <w:spacing w:val="30"/>
      <w:kern w:val="28"/>
      <w:sz w:val="96"/>
      <w:szCs w:val="52"/>
      <w:lang w:val="ru-RU"/>
    </w:rPr>
  </w:style>
  <w:style w:type="character" w:customStyle="1" w:styleId="a5">
    <w:name w:val="Название Знак"/>
    <w:link w:val="a4"/>
    <w:uiPriority w:val="10"/>
    <w:rsid w:val="00BE0C8E"/>
    <w:rPr>
      <w:rFonts w:ascii="Impact" w:eastAsia="Times New Roman" w:hAnsi="Impact" w:cs="Times New Roman"/>
      <w:color w:val="303030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E0C8E"/>
    <w:pPr>
      <w:numPr>
        <w:ilvl w:val="1"/>
      </w:numPr>
      <w:spacing w:after="180" w:line="274" w:lineRule="auto"/>
    </w:pPr>
    <w:rPr>
      <w:rFonts w:eastAsia="Times New Roman" w:cs="Times New Roman"/>
      <w:iCs/>
      <w:color w:val="303030"/>
      <w:sz w:val="40"/>
      <w:szCs w:val="24"/>
      <w:lang w:val="ru-RU" w:bidi="hi-IN"/>
    </w:rPr>
  </w:style>
  <w:style w:type="character" w:customStyle="1" w:styleId="a7">
    <w:name w:val="Подзаголовок Знак"/>
    <w:link w:val="a6"/>
    <w:uiPriority w:val="11"/>
    <w:rsid w:val="00BE0C8E"/>
    <w:rPr>
      <w:rFonts w:eastAsia="Times New Roman" w:cs="Times New Roman"/>
      <w:iCs/>
      <w:color w:val="303030"/>
      <w:sz w:val="40"/>
      <w:szCs w:val="24"/>
      <w:lang w:bidi="hi-IN"/>
    </w:rPr>
  </w:style>
  <w:style w:type="character" w:styleId="a8">
    <w:name w:val="Strong"/>
    <w:uiPriority w:val="22"/>
    <w:qFormat/>
    <w:rsid w:val="00BE0C8E"/>
    <w:rPr>
      <w:b w:val="0"/>
      <w:bCs/>
      <w:i/>
      <w:color w:val="303030"/>
    </w:rPr>
  </w:style>
  <w:style w:type="character" w:styleId="a9">
    <w:name w:val="Emphasis"/>
    <w:uiPriority w:val="20"/>
    <w:qFormat/>
    <w:rsid w:val="00BE0C8E"/>
    <w:rPr>
      <w:b/>
      <w:i/>
      <w:iCs/>
    </w:rPr>
  </w:style>
  <w:style w:type="paragraph" w:styleId="aa">
    <w:name w:val="No Spacing"/>
    <w:link w:val="ab"/>
    <w:uiPriority w:val="1"/>
    <w:qFormat/>
    <w:rsid w:val="00BE0C8E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BE0C8E"/>
  </w:style>
  <w:style w:type="paragraph" w:styleId="ac">
    <w:name w:val="List Paragraph"/>
    <w:basedOn w:val="a"/>
    <w:uiPriority w:val="34"/>
    <w:qFormat/>
    <w:rsid w:val="00BE0C8E"/>
    <w:pPr>
      <w:spacing w:after="180" w:line="240" w:lineRule="auto"/>
      <w:ind w:left="720" w:hanging="288"/>
      <w:contextualSpacing/>
    </w:pPr>
    <w:rPr>
      <w:color w:val="303030"/>
      <w:sz w:val="21"/>
      <w:lang w:val="ru-RU"/>
    </w:rPr>
  </w:style>
  <w:style w:type="paragraph" w:styleId="21">
    <w:name w:val="Quote"/>
    <w:basedOn w:val="a"/>
    <w:next w:val="a"/>
    <w:link w:val="22"/>
    <w:uiPriority w:val="29"/>
    <w:qFormat/>
    <w:rsid w:val="00BE0C8E"/>
    <w:pPr>
      <w:spacing w:after="0" w:line="360" w:lineRule="auto"/>
      <w:jc w:val="center"/>
    </w:pPr>
    <w:rPr>
      <w:rFonts w:eastAsia="Times New Roman"/>
      <w:b/>
      <w:i/>
      <w:iCs/>
      <w:color w:val="AD0101"/>
      <w:sz w:val="26"/>
      <w:lang w:val="ru-RU" w:bidi="hi-IN"/>
    </w:rPr>
  </w:style>
  <w:style w:type="character" w:customStyle="1" w:styleId="22">
    <w:name w:val="Цитата 2 Знак"/>
    <w:link w:val="21"/>
    <w:uiPriority w:val="29"/>
    <w:rsid w:val="00BE0C8E"/>
    <w:rPr>
      <w:rFonts w:eastAsia="Times New Roman"/>
      <w:b/>
      <w:i/>
      <w:iCs/>
      <w:color w:val="AD010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E0C8E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Times New Roman" w:hAnsi="Impact"/>
      <w:bCs/>
      <w:iCs/>
      <w:color w:val="FFFFFF"/>
      <w:sz w:val="28"/>
      <w:lang w:val="ru-RU" w:bidi="hi-IN"/>
    </w:rPr>
  </w:style>
  <w:style w:type="character" w:customStyle="1" w:styleId="ae">
    <w:name w:val="Выделенная цитата Знак"/>
    <w:link w:val="ad"/>
    <w:uiPriority w:val="30"/>
    <w:rsid w:val="00BE0C8E"/>
    <w:rPr>
      <w:rFonts w:ascii="Impact" w:eastAsia="Times New Roman" w:hAnsi="Impact"/>
      <w:bCs/>
      <w:iCs/>
      <w:color w:val="FFFFFF"/>
      <w:sz w:val="28"/>
      <w:shd w:val="clear" w:color="auto" w:fill="AD0101"/>
      <w:lang w:bidi="hi-IN"/>
    </w:rPr>
  </w:style>
  <w:style w:type="character" w:styleId="af">
    <w:name w:val="Subtle Emphasis"/>
    <w:uiPriority w:val="19"/>
    <w:qFormat/>
    <w:rsid w:val="00BE0C8E"/>
    <w:rPr>
      <w:i/>
      <w:iCs/>
      <w:color w:val="000000"/>
    </w:rPr>
  </w:style>
  <w:style w:type="character" w:styleId="af0">
    <w:name w:val="Intense Emphasis"/>
    <w:uiPriority w:val="21"/>
    <w:qFormat/>
    <w:rsid w:val="00BE0C8E"/>
    <w:rPr>
      <w:b/>
      <w:bCs/>
      <w:i/>
      <w:iCs/>
      <w:color w:val="AD0101"/>
    </w:rPr>
  </w:style>
  <w:style w:type="character" w:styleId="af1">
    <w:name w:val="Subtle Reference"/>
    <w:uiPriority w:val="31"/>
    <w:qFormat/>
    <w:rsid w:val="00BE0C8E"/>
    <w:rPr>
      <w:smallCaps/>
      <w:color w:val="000000"/>
      <w:u w:val="single"/>
    </w:rPr>
  </w:style>
  <w:style w:type="character" w:styleId="af2">
    <w:name w:val="Intense Reference"/>
    <w:uiPriority w:val="32"/>
    <w:qFormat/>
    <w:rsid w:val="00BE0C8E"/>
    <w:rPr>
      <w:b w:val="0"/>
      <w:bCs/>
      <w:smallCaps/>
      <w:color w:val="AD0101"/>
      <w:spacing w:val="5"/>
      <w:u w:val="single"/>
    </w:rPr>
  </w:style>
  <w:style w:type="character" w:styleId="af3">
    <w:name w:val="Book Title"/>
    <w:uiPriority w:val="33"/>
    <w:qFormat/>
    <w:rsid w:val="00BE0C8E"/>
    <w:rPr>
      <w:b/>
      <w:bCs/>
      <w:caps/>
      <w:smallCaps w:val="0"/>
      <w:color w:val="303030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E0C8E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2019-06-24T08:49:00Z</dcterms:created>
  <dcterms:modified xsi:type="dcterms:W3CDTF">2019-06-26T11:47:00Z</dcterms:modified>
</cp:coreProperties>
</file>